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C7F" w:rsidRDefault="00CF6C7F" w:rsidP="00CF6C7F">
      <w:pPr>
        <w:pStyle w:val="HTMLVorformatiert"/>
      </w:pPr>
      <w:r>
        <w:t>Aktiver Zeilenlautsprecher mit Audionetzwerk</w:t>
      </w:r>
    </w:p>
    <w:p w:rsidR="00CF6C7F" w:rsidRDefault="00CF6C7F" w:rsidP="00CF6C7F">
      <w:pPr>
        <w:pStyle w:val="HTMLVorformatiert"/>
      </w:pPr>
      <w:r>
        <w:t xml:space="preserve">Elektronisch steuerbarer, aktiver Zeilenlautsprecher mit zwölf 2.25" </w:t>
      </w:r>
      <w:proofErr w:type="spellStart"/>
      <w:r>
        <w:t>Fullrange</w:t>
      </w:r>
      <w:proofErr w:type="spellEnd"/>
      <w:r>
        <w:t xml:space="preserve"> Treibern in horizontal angewinkelter Anordnung. </w:t>
      </w:r>
    </w:p>
    <w:p w:rsidR="00CF6C7F" w:rsidRDefault="00CF6C7F" w:rsidP="00CF6C7F">
      <w:pPr>
        <w:pStyle w:val="HTMLVorformatiert"/>
      </w:pPr>
      <w:r>
        <w:t xml:space="preserve">Der integrierte Verstärker liefert 50W je Lautsprecher. </w:t>
      </w:r>
    </w:p>
    <w:p w:rsidR="00CF6C7F" w:rsidRDefault="00CF6C7F" w:rsidP="00CF6C7F">
      <w:pPr>
        <w:pStyle w:val="HTMLVorformatiert"/>
      </w:pPr>
      <w:r>
        <w:t>Der Zeilenlautsprecher kann zwei unabhängig voneinander steuerbare, vertikale Abstrahlbereiche (</w:t>
      </w:r>
      <w:proofErr w:type="spellStart"/>
      <w:r>
        <w:t>Beams</w:t>
      </w:r>
      <w:proofErr w:type="spellEnd"/>
      <w:r>
        <w:t xml:space="preserve">) zur Verfügung stellen. Das horizontale Abstrahlverhalten beträgt 160°. Der integrierte DSP ermöglicht anwendungsspezifische </w:t>
      </w:r>
    </w:p>
    <w:p w:rsidR="00CF6C7F" w:rsidRDefault="00CF6C7F" w:rsidP="00CF6C7F">
      <w:pPr>
        <w:pStyle w:val="HTMLVorformatiert"/>
      </w:pPr>
      <w:r>
        <w:t xml:space="preserve">Konfigurationen der vertikalen Abstrahlbereiche und stellt individuelle Pegel- und EQ-Einstellungen zur Verfügung. Im internen DSP können bis zu zehn Pegel- und EQ-Einstellungen gespeichert und bei Bedarf aufgerufen werden. </w:t>
      </w:r>
    </w:p>
    <w:p w:rsidR="00CF6C7F" w:rsidRDefault="00CF6C7F" w:rsidP="00CF6C7F">
      <w:pPr>
        <w:pStyle w:val="HTMLVorformatiert"/>
      </w:pPr>
      <w:r>
        <w:t xml:space="preserve">Dieser bietet zusätzlich drei unterschiedliche Abstrahlalgorithmen zur projektbezogenen Anpassung des vertikalen Abstrahlbereiches, der tonalen Balance und des maximal zu erreichenden Pegels. </w:t>
      </w:r>
    </w:p>
    <w:p w:rsidR="00CF6C7F" w:rsidRDefault="00CF6C7F" w:rsidP="00CF6C7F">
      <w:pPr>
        <w:pStyle w:val="HTMLVorformatiert"/>
      </w:pPr>
      <w:r>
        <w:t xml:space="preserve">Sämtliche Funktionen des Zeilenlautsprechers können mittels dazugehöriger Software programmiert und aufgerufen werden. Über eine Kommunikationsschnittstelle kann die Software die Lautsprecherkonfiguration aus einer </w:t>
      </w:r>
    </w:p>
    <w:p w:rsidR="00CF6C7F" w:rsidRDefault="00CF6C7F" w:rsidP="00CF6C7F">
      <w:pPr>
        <w:pStyle w:val="HTMLVorformatiert"/>
      </w:pPr>
      <w:r>
        <w:t xml:space="preserve">proprietären Akustiksimulationssoftware übernehmen und direkt an den aktiven Zeilenlautsprecher übertragen. </w:t>
      </w:r>
    </w:p>
    <w:p w:rsidR="00CF6C7F" w:rsidRDefault="00CF6C7F" w:rsidP="00CF6C7F">
      <w:pPr>
        <w:pStyle w:val="HTMLVorformatiert"/>
      </w:pPr>
      <w:r>
        <w:t xml:space="preserve">Der Zeilenlautsprecher verfügt über eine Dante-Schnittstelle zur Anbindung an digitale Audionetzwerke. Zusätzlich steht ein analoger, symmetrischer Audioanschluss zur Verfügung. </w:t>
      </w:r>
    </w:p>
    <w:p w:rsidR="00CF6C7F" w:rsidRDefault="00CF6C7F" w:rsidP="00CF6C7F">
      <w:pPr>
        <w:pStyle w:val="HTMLVorformatiert"/>
      </w:pPr>
      <w:r>
        <w:t>Das modulare Design des Zeilenlautsprechers ermöglicht eine Array-Konfiguration aus bis zu drei vertikal übereinander angeordneten Lautsprechern.</w:t>
      </w:r>
    </w:p>
    <w:p w:rsidR="00CF6C7F" w:rsidRDefault="00CF6C7F" w:rsidP="00CF6C7F">
      <w:pPr>
        <w:pStyle w:val="HTMLVorformatiert"/>
      </w:pPr>
      <w:r>
        <w:t xml:space="preserve">Zur Verbindung zweier benachbarter Lautsprecher steht im oberen Teil eine Kaltgerätebuchse zur Spannungsversorgung des nächstgelegenen Lautsprechers zur Verfügung. </w:t>
      </w:r>
    </w:p>
    <w:p w:rsidR="00CF6C7F" w:rsidRDefault="00CF6C7F" w:rsidP="00CF6C7F">
      <w:pPr>
        <w:pStyle w:val="HTMLVorformatiert"/>
      </w:pPr>
      <w:r>
        <w:t xml:space="preserve">Der Lautsprecher verfügt zusätzlich über eine zweite Dante-Schnittstelle zur Anbindung des nächstgelegenen Lautsprechers an das Audionetzwerk. </w:t>
      </w:r>
    </w:p>
    <w:p w:rsidR="00CF6C7F" w:rsidRDefault="00CF6C7F" w:rsidP="00CF6C7F">
      <w:pPr>
        <w:pStyle w:val="HTMLVorformatiert"/>
      </w:pPr>
      <w:r>
        <w:t xml:space="preserve">Die integrierten Wandhalterungen ermöglichen </w:t>
      </w:r>
      <w:proofErr w:type="gramStart"/>
      <w:r>
        <w:t>eine</w:t>
      </w:r>
      <w:proofErr w:type="gramEnd"/>
      <w:r>
        <w:t xml:space="preserve"> maximalen horizontalen Drehwinkel von 90°.</w:t>
      </w:r>
    </w:p>
    <w:p w:rsidR="00CF6C7F" w:rsidRDefault="00CF6C7F" w:rsidP="00CF6C7F">
      <w:pPr>
        <w:pStyle w:val="HTMLVorformatiert"/>
      </w:pPr>
      <w:r>
        <w:t xml:space="preserve">Die für Array-Konfigurationen notwendigen Verbindungsstücke sind ebenfalls in das Aluminiumgehäuse integriert. </w:t>
      </w:r>
    </w:p>
    <w:p w:rsidR="00CF6C7F" w:rsidRDefault="00CF6C7F" w:rsidP="00CF6C7F">
      <w:pPr>
        <w:pStyle w:val="HTMLVorformatiert"/>
      </w:pPr>
    </w:p>
    <w:p w:rsidR="00CF6C7F" w:rsidRDefault="00CF6C7F" w:rsidP="00CF6C7F">
      <w:pPr>
        <w:pStyle w:val="HTMLVorformatiert"/>
      </w:pPr>
    </w:p>
    <w:p w:rsidR="00CF6C7F" w:rsidRDefault="00CF6C7F" w:rsidP="00CF6C7F">
      <w:pPr>
        <w:pStyle w:val="HTMLVorformatiert"/>
      </w:pPr>
    </w:p>
    <w:p w:rsidR="00CF6C7F" w:rsidRDefault="00CF6C7F" w:rsidP="00CF6C7F">
      <w:pPr>
        <w:pStyle w:val="HTMLVorformatiert"/>
      </w:pPr>
      <w:r>
        <w:t>Technische Daten:</w:t>
      </w:r>
    </w:p>
    <w:p w:rsidR="00CF6C7F" w:rsidRDefault="00CF6C7F" w:rsidP="00CF6C7F">
      <w:pPr>
        <w:pStyle w:val="HTMLVorformatiert"/>
      </w:pPr>
    </w:p>
    <w:p w:rsidR="00CF6C7F" w:rsidRDefault="00CF6C7F" w:rsidP="00CF6C7F">
      <w:pPr>
        <w:pStyle w:val="HTMLVorformatiert"/>
      </w:pPr>
      <w:r>
        <w:t>Frequenzgang:</w:t>
      </w:r>
      <w:r>
        <w:tab/>
        <w:t xml:space="preserve">                       </w:t>
      </w:r>
      <w:r>
        <w:tab/>
        <w:t>75 Hz bis 14 kHz (-10dB)</w:t>
      </w:r>
    </w:p>
    <w:p w:rsidR="00CF6C7F" w:rsidRDefault="00CF6C7F" w:rsidP="00CF6C7F">
      <w:pPr>
        <w:pStyle w:val="HTMLVorformatiert"/>
      </w:pPr>
      <w:r>
        <w:t>Belastbarkeit:</w:t>
      </w:r>
      <w:r>
        <w:tab/>
        <w:t xml:space="preserve">                       </w:t>
      </w:r>
      <w:r>
        <w:tab/>
        <w:t>600 Watt</w:t>
      </w:r>
    </w:p>
    <w:p w:rsidR="00CF6C7F" w:rsidRDefault="00CF6C7F" w:rsidP="00CF6C7F">
      <w:pPr>
        <w:pStyle w:val="HTMLVorformatiert"/>
      </w:pPr>
      <w:r>
        <w:t>Abstrahlwinkel horizontal</w:t>
      </w:r>
      <w:r>
        <w:tab/>
      </w:r>
      <w:r>
        <w:tab/>
        <w:t>160°</w:t>
      </w:r>
    </w:p>
    <w:p w:rsidR="00CF6C7F" w:rsidRDefault="00CF6C7F" w:rsidP="00CF6C7F">
      <w:pPr>
        <w:pStyle w:val="HTMLVorformatiert"/>
      </w:pPr>
      <w:r>
        <w:t>Abmessungen:</w:t>
      </w:r>
      <w:r>
        <w:tab/>
        <w:t xml:space="preserve">                      </w:t>
      </w:r>
      <w:r>
        <w:tab/>
        <w:t>10,6 x 98,4 x 18 cm (B x H x T)</w:t>
      </w:r>
    </w:p>
    <w:p w:rsidR="00CF6C7F" w:rsidRDefault="00CF6C7F" w:rsidP="00CF6C7F">
      <w:pPr>
        <w:pStyle w:val="HTMLVorformatiert"/>
      </w:pPr>
      <w:r>
        <w:t>Farbe:</w:t>
      </w:r>
      <w:r>
        <w:tab/>
        <w:t xml:space="preserve">                                weiß oder schwarz</w:t>
      </w:r>
    </w:p>
    <w:p w:rsidR="00CF6C7F" w:rsidRDefault="00CF6C7F" w:rsidP="00CF6C7F">
      <w:pPr>
        <w:pStyle w:val="HTMLVorformatiert"/>
      </w:pPr>
    </w:p>
    <w:p w:rsidR="00CF6C7F" w:rsidRDefault="00CF6C7F" w:rsidP="00CF6C7F">
      <w:pPr>
        <w:pStyle w:val="HTMLVorformatiert"/>
      </w:pPr>
      <w:r>
        <w:t>Liefern und betriebsfertig montieren.</w:t>
      </w:r>
    </w:p>
    <w:p w:rsidR="00CF6C7F" w:rsidRDefault="00CF6C7F" w:rsidP="00CF6C7F">
      <w:pPr>
        <w:pStyle w:val="HTMLVorformatiert"/>
      </w:pPr>
    </w:p>
    <w:p w:rsidR="00CF6C7F" w:rsidRDefault="00CF6C7F" w:rsidP="00CF6C7F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  <w:t xml:space="preserve">MSA12X o. </w:t>
      </w:r>
      <w:proofErr w:type="spellStart"/>
      <w:r>
        <w:t>glw</w:t>
      </w:r>
      <w:proofErr w:type="spellEnd"/>
      <w:r>
        <w:t>.</w:t>
      </w:r>
    </w:p>
    <w:p w:rsidR="00CF6C7F" w:rsidRDefault="00CF6C7F" w:rsidP="00CF6C7F">
      <w:pPr>
        <w:pStyle w:val="HTMLVorformatiert"/>
      </w:pPr>
    </w:p>
    <w:p w:rsidR="00CF6C7F" w:rsidRDefault="00CF6C7F" w:rsidP="00CF6C7F">
      <w:pPr>
        <w:pStyle w:val="HTMLVorformatiert"/>
      </w:pPr>
      <w:r>
        <w:t>Angebotenes Fabrikat:</w:t>
      </w:r>
      <w:r>
        <w:tab/>
        <w:t>________________________________</w:t>
      </w:r>
    </w:p>
    <w:p w:rsidR="00CF6C7F" w:rsidRDefault="00CF6C7F" w:rsidP="00CF6C7F">
      <w:pPr>
        <w:pStyle w:val="HTMLVorformatiert"/>
      </w:pPr>
    </w:p>
    <w:p w:rsidR="00CF6C7F" w:rsidRDefault="00CF6C7F" w:rsidP="00CF6C7F">
      <w:pPr>
        <w:pStyle w:val="HTMLVorformatiert"/>
      </w:pPr>
      <w:r>
        <w:t>Angebotener Typ:</w:t>
      </w:r>
      <w:r>
        <w:tab/>
        <w:t>________________________________</w:t>
      </w:r>
    </w:p>
    <w:p w:rsidR="00CF6C7F" w:rsidRDefault="00CF6C7F" w:rsidP="00CF6C7F">
      <w:pPr>
        <w:pStyle w:val="HTMLVorformatiert"/>
      </w:pPr>
    </w:p>
    <w:p w:rsidR="00CF6C7F" w:rsidRDefault="00CF6C7F" w:rsidP="00CF6C7F">
      <w:pPr>
        <w:pStyle w:val="HTMLVorformatiert"/>
      </w:pPr>
      <w:r>
        <w:t>1,000</w:t>
      </w:r>
      <w:r>
        <w:tab/>
        <w:t>Stück</w:t>
      </w:r>
    </w:p>
    <w:p w:rsidR="00CF6C7F" w:rsidRDefault="00CF6C7F" w:rsidP="00CF6C7F">
      <w:pPr>
        <w:pStyle w:val="HTMLVorformatiert"/>
      </w:pPr>
    </w:p>
    <w:p w:rsidR="00CF6C7F" w:rsidRDefault="00CF6C7F" w:rsidP="00CF6C7F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385D4F" w:rsidRPr="00CF6C7F" w:rsidRDefault="00385D4F" w:rsidP="00CF6C7F">
      <w:bookmarkStart w:id="0" w:name="_GoBack"/>
      <w:bookmarkEnd w:id="0"/>
    </w:p>
    <w:sectPr w:rsidR="00385D4F" w:rsidRPr="00CF6C7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E6"/>
    <w:rsid w:val="00385D4F"/>
    <w:rsid w:val="005933E6"/>
    <w:rsid w:val="00CF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1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2018-11-16T08:11:00Z</dcterms:created>
  <dcterms:modified xsi:type="dcterms:W3CDTF">2018-11-16T08:11:00Z</dcterms:modified>
</cp:coreProperties>
</file>