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690" w:rsidRPr="001651F6" w:rsidRDefault="008C2690" w:rsidP="008C2690">
      <w:pPr>
        <w:rPr>
          <w:rFonts w:ascii="Arial" w:hAnsi="Arial" w:cs="Arial"/>
          <w:b/>
          <w:sz w:val="20"/>
          <w:szCs w:val="20"/>
          <w:lang w:val="en-GB"/>
        </w:rPr>
      </w:pPr>
      <w:r w:rsidRPr="001651F6">
        <w:rPr>
          <w:rFonts w:ascii="Arial" w:hAnsi="Arial" w:cs="Arial"/>
          <w:sz w:val="20"/>
          <w:szCs w:val="20"/>
          <w:lang w:val="en-GB"/>
        </w:rPr>
        <w:t xml:space="preserve">Modell: </w:t>
      </w:r>
      <w:proofErr w:type="spellStart"/>
      <w:r w:rsidRPr="001651F6">
        <w:rPr>
          <w:rFonts w:ascii="Arial" w:hAnsi="Arial" w:cs="Arial"/>
          <w:b/>
          <w:sz w:val="20"/>
          <w:szCs w:val="20"/>
          <w:lang w:val="en-GB"/>
        </w:rPr>
        <w:t>SymNet</w:t>
      </w:r>
      <w:proofErr w:type="spellEnd"/>
      <w:r w:rsidRPr="001651F6">
        <w:rPr>
          <w:rFonts w:ascii="Arial" w:hAnsi="Arial" w:cs="Arial"/>
          <w:b/>
          <w:sz w:val="20"/>
          <w:szCs w:val="20"/>
          <w:lang w:val="en-GB"/>
        </w:rPr>
        <w:t xml:space="preserve"> EDGE 4 Channel Digital Output Card</w:t>
      </w:r>
    </w:p>
    <w:p w:rsidR="008C2690" w:rsidRPr="001651F6" w:rsidRDefault="008C2690" w:rsidP="008C2690">
      <w:pPr>
        <w:rPr>
          <w:rFonts w:ascii="Arial" w:hAnsi="Arial" w:cs="Arial"/>
          <w:b/>
          <w:sz w:val="20"/>
          <w:szCs w:val="20"/>
          <w:lang w:val="en-GB"/>
        </w:rPr>
      </w:pPr>
    </w:p>
    <w:p w:rsidR="008C2690" w:rsidRPr="001651F6" w:rsidRDefault="008C2690" w:rsidP="008C2690">
      <w:pPr>
        <w:rPr>
          <w:rFonts w:ascii="Arial" w:hAnsi="Arial" w:cs="Arial"/>
          <w:sz w:val="20"/>
          <w:szCs w:val="20"/>
        </w:rPr>
      </w:pPr>
      <w:r w:rsidRPr="001651F6">
        <w:rPr>
          <w:rFonts w:ascii="Arial" w:hAnsi="Arial" w:cs="Arial"/>
          <w:sz w:val="20"/>
          <w:szCs w:val="20"/>
        </w:rPr>
        <w:t xml:space="preserve">Das nachrüstbare Steckmodul stellt vier analoge </w:t>
      </w:r>
      <w:proofErr w:type="spellStart"/>
      <w:r w:rsidRPr="001651F6">
        <w:rPr>
          <w:rFonts w:ascii="Arial" w:hAnsi="Arial" w:cs="Arial"/>
          <w:sz w:val="20"/>
          <w:szCs w:val="20"/>
        </w:rPr>
        <w:t>Mic</w:t>
      </w:r>
      <w:proofErr w:type="spellEnd"/>
      <w:r w:rsidRPr="001651F6">
        <w:rPr>
          <w:rFonts w:ascii="Arial" w:hAnsi="Arial" w:cs="Arial"/>
          <w:sz w:val="20"/>
          <w:szCs w:val="20"/>
        </w:rPr>
        <w:t xml:space="preserve">/Line Eingänge mit integrierter </w:t>
      </w:r>
      <w:proofErr w:type="spellStart"/>
      <w:r w:rsidRPr="001651F6">
        <w:rPr>
          <w:rFonts w:ascii="Arial" w:hAnsi="Arial" w:cs="Arial"/>
          <w:sz w:val="20"/>
          <w:szCs w:val="20"/>
        </w:rPr>
        <w:t>Acoustic</w:t>
      </w:r>
      <w:proofErr w:type="spellEnd"/>
      <w:r w:rsidRPr="001651F6">
        <w:rPr>
          <w:rFonts w:ascii="Arial" w:hAnsi="Arial" w:cs="Arial"/>
          <w:sz w:val="20"/>
          <w:szCs w:val="20"/>
        </w:rPr>
        <w:t xml:space="preserve"> Echo </w:t>
      </w:r>
      <w:proofErr w:type="spellStart"/>
      <w:r w:rsidRPr="001651F6">
        <w:rPr>
          <w:rFonts w:ascii="Arial" w:hAnsi="Arial" w:cs="Arial"/>
          <w:sz w:val="20"/>
          <w:szCs w:val="20"/>
        </w:rPr>
        <w:t>Cancelling</w:t>
      </w:r>
      <w:proofErr w:type="spellEnd"/>
      <w:r w:rsidRPr="001651F6">
        <w:rPr>
          <w:rFonts w:ascii="Arial" w:hAnsi="Arial" w:cs="Arial"/>
          <w:sz w:val="20"/>
          <w:szCs w:val="20"/>
        </w:rPr>
        <w:t xml:space="preserve">(AEC) Funktion mit einstellbarer Verstärkung, Feinjustierung und Phantomspeisung für eine Digital Audio Plattform desselben Herstellers bereit. Bis zu vier Stück dieser Einbaukarten können in den DSP Mainframe für bis zu insgesamt 16 lokale Audiokanäle eingebaut werden. Pegel, Phantomspeisung, </w:t>
      </w:r>
      <w:proofErr w:type="spellStart"/>
      <w:r w:rsidRPr="001651F6">
        <w:rPr>
          <w:rFonts w:ascii="Arial" w:hAnsi="Arial" w:cs="Arial"/>
          <w:sz w:val="20"/>
          <w:szCs w:val="20"/>
        </w:rPr>
        <w:t>Phaseninvertierung</w:t>
      </w:r>
      <w:proofErr w:type="spellEnd"/>
      <w:r w:rsidRPr="001651F6">
        <w:rPr>
          <w:rFonts w:ascii="Arial" w:hAnsi="Arial" w:cs="Arial"/>
          <w:sz w:val="20"/>
          <w:szCs w:val="20"/>
        </w:rPr>
        <w:t xml:space="preserve"> und Stummschaltung können via Composer Software kontrolliert werden. Die vier integrierten AEC Bearbeitungsmodule können wahlweise von Eingangssignalen der physikalischen Eingänge der Karte belegt werden oder sie stehen dem gesamten Audiodesign des Mainframes mit der Open </w:t>
      </w:r>
      <w:proofErr w:type="spellStart"/>
      <w:r w:rsidRPr="001651F6">
        <w:rPr>
          <w:rFonts w:ascii="Arial" w:hAnsi="Arial" w:cs="Arial"/>
          <w:sz w:val="20"/>
          <w:szCs w:val="20"/>
        </w:rPr>
        <w:t>Architecture</w:t>
      </w:r>
      <w:proofErr w:type="spellEnd"/>
      <w:r w:rsidRPr="001651F6">
        <w:rPr>
          <w:rFonts w:ascii="Arial" w:hAnsi="Arial" w:cs="Arial"/>
          <w:sz w:val="20"/>
          <w:szCs w:val="20"/>
        </w:rPr>
        <w:t xml:space="preserve"> Software als frei verfügbare virtuelle Prozessoren zum freien Routen zur Verfügung. Neben der Echolaufzeitunterdrückung für Video/Telekonferenz bietet die A</w:t>
      </w:r>
      <w:bookmarkStart w:id="0" w:name="_GoBack"/>
      <w:bookmarkEnd w:id="0"/>
      <w:r w:rsidRPr="001651F6">
        <w:rPr>
          <w:rFonts w:ascii="Arial" w:hAnsi="Arial" w:cs="Arial"/>
          <w:sz w:val="20"/>
          <w:szCs w:val="20"/>
        </w:rPr>
        <w:t xml:space="preserve">EC Einbaukarte zudem Fähigkeiten zur Unterdrückung von Nebengeräuschen an. Die Audioeingänge werden auf der Rückseite der Einbaukarte an 3,81mm Terminal Steckkontakten bereitgestellt. </w:t>
      </w:r>
    </w:p>
    <w:p w:rsidR="00F31692" w:rsidRDefault="008C2690" w:rsidP="008C2690">
      <w:r w:rsidRPr="001651F6">
        <w:rPr>
          <w:rFonts w:ascii="Arial" w:hAnsi="Arial" w:cs="Arial"/>
          <w:sz w:val="20"/>
          <w:szCs w:val="20"/>
        </w:rPr>
        <w:t xml:space="preserve">Die Audio Wandlung erfolgt mit 24-bit bei 48 kHz </w:t>
      </w:r>
      <w:proofErr w:type="spellStart"/>
      <w:r w:rsidRPr="001651F6">
        <w:rPr>
          <w:rFonts w:ascii="Arial" w:hAnsi="Arial" w:cs="Arial"/>
          <w:sz w:val="20"/>
          <w:szCs w:val="20"/>
        </w:rPr>
        <w:t>Samplingfrequenz</w:t>
      </w:r>
      <w:proofErr w:type="spellEnd"/>
      <w:r w:rsidRPr="001651F6">
        <w:rPr>
          <w:rFonts w:ascii="Arial" w:hAnsi="Arial" w:cs="Arial"/>
          <w:sz w:val="20"/>
          <w:szCs w:val="20"/>
        </w:rPr>
        <w:t xml:space="preserve">. Die Dynamik ist größer oder gleich 115db(A) bei einem maximalen Eingangspegel von +23dBu. Die als </w:t>
      </w:r>
      <w:proofErr w:type="spellStart"/>
      <w:r w:rsidRPr="001651F6">
        <w:rPr>
          <w:rFonts w:ascii="Arial" w:hAnsi="Arial" w:cs="Arial"/>
          <w:sz w:val="20"/>
          <w:szCs w:val="20"/>
        </w:rPr>
        <w:t>Tail</w:t>
      </w:r>
      <w:proofErr w:type="spellEnd"/>
      <w:r w:rsidRPr="001651F6">
        <w:rPr>
          <w:rFonts w:ascii="Arial" w:hAnsi="Arial" w:cs="Arial"/>
          <w:sz w:val="20"/>
          <w:szCs w:val="20"/>
        </w:rPr>
        <w:t xml:space="preserve"> </w:t>
      </w:r>
      <w:proofErr w:type="spellStart"/>
      <w:r w:rsidRPr="001651F6">
        <w:rPr>
          <w:rFonts w:ascii="Arial" w:hAnsi="Arial" w:cs="Arial"/>
          <w:sz w:val="20"/>
          <w:szCs w:val="20"/>
        </w:rPr>
        <w:t>Length</w:t>
      </w:r>
      <w:proofErr w:type="spellEnd"/>
      <w:r w:rsidRPr="001651F6">
        <w:rPr>
          <w:rFonts w:ascii="Arial" w:hAnsi="Arial" w:cs="Arial"/>
          <w:sz w:val="20"/>
          <w:szCs w:val="20"/>
        </w:rPr>
        <w:t xml:space="preserve"> beschriebene maximal </w:t>
      </w:r>
      <w:proofErr w:type="spellStart"/>
      <w:r w:rsidRPr="001651F6">
        <w:rPr>
          <w:rFonts w:ascii="Arial" w:hAnsi="Arial" w:cs="Arial"/>
          <w:sz w:val="20"/>
          <w:szCs w:val="20"/>
        </w:rPr>
        <w:t>eliminierbare</w:t>
      </w:r>
      <w:proofErr w:type="spellEnd"/>
      <w:r w:rsidRPr="001651F6">
        <w:rPr>
          <w:rFonts w:ascii="Arial" w:hAnsi="Arial" w:cs="Arial"/>
          <w:sz w:val="20"/>
          <w:szCs w:val="20"/>
        </w:rPr>
        <w:t xml:space="preserve"> Echolaufzeit des vom entfernten Teilnehmer zurückgeführten Audiosignals ist größer als 250ms, die Konvergenzrate ist größer als 100db/</w:t>
      </w:r>
      <w:proofErr w:type="spellStart"/>
      <w:r w:rsidRPr="001651F6">
        <w:rPr>
          <w:rFonts w:ascii="Arial" w:hAnsi="Arial" w:cs="Arial"/>
          <w:sz w:val="20"/>
          <w:szCs w:val="20"/>
        </w:rPr>
        <w:t>sek.</w:t>
      </w:r>
      <w:proofErr w:type="spellEnd"/>
    </w:p>
    <w:sectPr w:rsidR="00F316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690"/>
    <w:rsid w:val="008C2690"/>
    <w:rsid w:val="00F316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C2690"/>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C2690"/>
    <w:pPr>
      <w:spacing w:after="0" w:line="240" w:lineRule="auto"/>
    </w:pPr>
    <w:rPr>
      <w:rFonts w:ascii="Times New Roman" w:eastAsia="Times New Roman" w:hAnsi="Times New Roman" w:cs="Times New Roman"/>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1252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Hubi  Knüsel</dc:creator>
  <cp:lastModifiedBy>Hubi  Knüsel</cp:lastModifiedBy>
  <cp:revision>1</cp:revision>
  <dcterms:created xsi:type="dcterms:W3CDTF">2015-03-23T13:20:00Z</dcterms:created>
  <dcterms:modified xsi:type="dcterms:W3CDTF">2015-03-23T13:20:00Z</dcterms:modified>
</cp:coreProperties>
</file>